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2-5907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Слесаревой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Т.И., рассмотрев в открытом судебном заседании гражданское дело по иску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Шумиловой Татьяне Михайловне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неосновательного обогащения за пользование земельным участком и процентов за пользование чужими денежными средствами,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Шумиловой Татьяне Михайловне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неосновательного обогащения за пользование земельным участком и процентов за пользование чужими денежными средствами – удовлетворить частично.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Шумиловой Татьяны Михайловны, 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Администрации города Сургута, ИНН </w:t>
      </w:r>
      <w:r>
        <w:rPr>
          <w:rStyle w:val="cat-PhoneNumbergrp-17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неосновательное обогащение за пользование земельным участком с к</w:t>
      </w:r>
      <w:r>
        <w:rPr>
          <w:rFonts w:ascii="Times New Roman" w:eastAsia="Times New Roman" w:hAnsi="Times New Roman" w:cs="Times New Roman"/>
          <w:sz w:val="27"/>
          <w:szCs w:val="27"/>
        </w:rPr>
        <w:t>адастровым номером 86:10:</w:t>
      </w:r>
      <w:r>
        <w:rPr>
          <w:rStyle w:val="cat-PhoneNumbergrp-18rplc-1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:19</w:t>
      </w:r>
      <w:r>
        <w:rPr>
          <w:rFonts w:ascii="Times New Roman" w:eastAsia="Times New Roman" w:hAnsi="Times New Roman" w:cs="Times New Roman"/>
          <w:sz w:val="27"/>
          <w:szCs w:val="27"/>
        </w:rPr>
        <w:t>, месторасположение: Ханты-Мансийский автономный округ-Югра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город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ул.Университетская</w:t>
      </w:r>
      <w:r>
        <w:rPr>
          <w:rFonts w:ascii="Times New Roman" w:eastAsia="Times New Roman" w:hAnsi="Times New Roman" w:cs="Times New Roman"/>
          <w:sz w:val="27"/>
          <w:szCs w:val="27"/>
        </w:rPr>
        <w:t>, д.25А</w:t>
      </w:r>
      <w:r>
        <w:rPr>
          <w:rFonts w:ascii="Times New Roman" w:eastAsia="Times New Roman" w:hAnsi="Times New Roman" w:cs="Times New Roman"/>
          <w:sz w:val="27"/>
          <w:szCs w:val="27"/>
        </w:rPr>
        <w:t>, за пе</w:t>
      </w:r>
      <w:r>
        <w:rPr>
          <w:rFonts w:ascii="Times New Roman" w:eastAsia="Times New Roman" w:hAnsi="Times New Roman" w:cs="Times New Roman"/>
          <w:sz w:val="27"/>
          <w:szCs w:val="27"/>
        </w:rPr>
        <w:t>риод с 19.02.2021 по 28.07.2023 в сумме 3 355 рублей 34 копей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проценты за пользование чужими денежными средствами в размере ключевой ст</w:t>
      </w:r>
      <w:r>
        <w:rPr>
          <w:rFonts w:ascii="Times New Roman" w:eastAsia="Times New Roman" w:hAnsi="Times New Roman" w:cs="Times New Roman"/>
          <w:sz w:val="27"/>
          <w:szCs w:val="27"/>
        </w:rPr>
        <w:t>авки Банка России от суммы 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355 рублей 34 копей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и за каждый день просрочки с 29.07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остальной части в удовлетворении исковых требований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Шумиловой Татьяне Михайловне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отказать, в связи с пропуском срока исковой давности.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Шумиловой Татьяны Михайловны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доход местного бюджета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</w:t>
      </w:r>
      <w:r>
        <w:rPr>
          <w:rFonts w:ascii="Times New Roman" w:eastAsia="Times New Roman" w:hAnsi="Times New Roman" w:cs="Times New Roman"/>
          <w:sz w:val="27"/>
          <w:szCs w:val="27"/>
        </w:rPr>
        <w:t>нной пошлины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00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2-5907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ExternalSystemDefinedgrp-20rplc-11">
    <w:name w:val="cat-ExternalSystemDefined grp-20 rplc-11"/>
    <w:basedOn w:val="DefaultParagraphFont"/>
  </w:style>
  <w:style w:type="character" w:customStyle="1" w:styleId="cat-PhoneNumbergrp-17rplc-13">
    <w:name w:val="cat-PhoneNumber grp-17 rplc-13"/>
    <w:basedOn w:val="DefaultParagraphFont"/>
  </w:style>
  <w:style w:type="character" w:customStyle="1" w:styleId="cat-PhoneNumbergrp-18rplc-14">
    <w:name w:val="cat-PhoneNumber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